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8A8" w:rsidRPr="00FC65FF" w:rsidRDefault="00F54F7C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cr/>
      </w:r>
      <w:r w:rsidRPr="00FC65FF">
        <w:rPr>
          <w:b/>
          <w:sz w:val="28"/>
          <w:szCs w:val="28"/>
        </w:rPr>
        <w:t xml:space="preserve">Evaluation </w:t>
      </w:r>
      <w:r w:rsidR="00B11DDA" w:rsidRPr="0051147B">
        <w:rPr>
          <w:b/>
          <w:sz w:val="28"/>
          <w:szCs w:val="28"/>
        </w:rPr>
        <w:t>des schriftlichen Teils der</w:t>
      </w:r>
      <w:r w:rsidR="00B11DDA">
        <w:rPr>
          <w:b/>
          <w:sz w:val="28"/>
          <w:szCs w:val="28"/>
        </w:rPr>
        <w:t xml:space="preserve"> </w:t>
      </w:r>
      <w:r w:rsidRPr="00FC65FF">
        <w:rPr>
          <w:b/>
          <w:sz w:val="28"/>
          <w:szCs w:val="28"/>
        </w:rPr>
        <w:t>Fachhochschulreifeprüfung im Fach Mathemati</w:t>
      </w:r>
      <w:r w:rsidR="006939FF">
        <w:rPr>
          <w:b/>
          <w:sz w:val="28"/>
          <w:szCs w:val="28"/>
        </w:rPr>
        <w:t>k</w:t>
      </w:r>
    </w:p>
    <w:p w:rsidR="00F54F7C" w:rsidRDefault="00F54F7C">
      <w:pPr>
        <w:spacing w:after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F54F7C">
        <w:tc>
          <w:tcPr>
            <w:tcW w:w="2230" w:type="dxa"/>
            <w:shd w:val="clear" w:color="auto" w:fill="auto"/>
          </w:tcPr>
          <w:p w:rsidR="00F54F7C" w:rsidRDefault="00F54F7C">
            <w:pPr>
              <w:spacing w:before="240" w:after="120"/>
            </w:pPr>
            <w:r>
              <w:rPr>
                <w:b/>
                <w:bCs/>
              </w:rPr>
              <w:t>Name der Schule:</w:t>
            </w:r>
          </w:p>
        </w:tc>
        <w:tc>
          <w:tcPr>
            <w:tcW w:w="6982" w:type="dxa"/>
            <w:shd w:val="clear" w:color="auto" w:fill="auto"/>
          </w:tcPr>
          <w:p w:rsidR="00F54F7C" w:rsidRDefault="00F54F7C">
            <w:pPr>
              <w:spacing w:before="240" w:after="120"/>
            </w:pPr>
          </w:p>
        </w:tc>
      </w:tr>
      <w:tr w:rsidR="00F54F7C">
        <w:tc>
          <w:tcPr>
            <w:tcW w:w="2230" w:type="dxa"/>
            <w:shd w:val="clear" w:color="auto" w:fill="auto"/>
          </w:tcPr>
          <w:p w:rsidR="00F54F7C" w:rsidRDefault="00F54F7C">
            <w:pPr>
              <w:spacing w:before="240" w:after="120"/>
            </w:pPr>
            <w:r>
              <w:rPr>
                <w:b/>
                <w:bCs/>
              </w:rPr>
              <w:t>Prüfungsjahr:</w:t>
            </w:r>
          </w:p>
        </w:tc>
        <w:bookmarkStart w:id="1" w:name="__Fieldmark__1_1689782505"/>
        <w:tc>
          <w:tcPr>
            <w:tcW w:w="6982" w:type="dxa"/>
            <w:shd w:val="clear" w:color="auto" w:fill="auto"/>
          </w:tcPr>
          <w:p w:rsidR="00F54F7C" w:rsidRDefault="00DF549D">
            <w:pPr>
              <w:spacing w:before="24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F7C">
              <w:instrText xml:space="preserve"> FORMTEXT </w:instrText>
            </w:r>
            <w:r w:rsidR="008D3F1F">
              <w:rPr>
                <w:b/>
                <w:bCs/>
                <w:lang w:eastAsia="de-DE"/>
              </w:rPr>
            </w:r>
            <w:r w:rsidR="008D3F1F">
              <w:rPr>
                <w:b/>
                <w:bCs/>
                <w:lang w:eastAsia="de-DE"/>
              </w:rPr>
              <w:fldChar w:fldCharType="separate"/>
            </w:r>
            <w:r>
              <w:rPr>
                <w:b/>
                <w:bCs/>
                <w:lang w:eastAsia="de-DE"/>
              </w:rPr>
              <w:fldChar w:fldCharType="end"/>
            </w:r>
            <w:bookmarkEnd w:id="1"/>
          </w:p>
        </w:tc>
      </w:tr>
      <w:tr w:rsidR="00F54F7C" w:rsidTr="00961D5A">
        <w:trPr>
          <w:trHeight w:val="606"/>
        </w:trPr>
        <w:tc>
          <w:tcPr>
            <w:tcW w:w="2230" w:type="dxa"/>
            <w:shd w:val="clear" w:color="auto" w:fill="auto"/>
          </w:tcPr>
          <w:p w:rsidR="00F54F7C" w:rsidRDefault="00F54F7C">
            <w:pPr>
              <w:spacing w:before="240" w:after="120"/>
            </w:pPr>
            <w:r>
              <w:rPr>
                <w:b/>
                <w:bCs/>
              </w:rPr>
              <w:t>evaluiert von:</w:t>
            </w:r>
          </w:p>
        </w:tc>
        <w:bookmarkStart w:id="2" w:name="__Fieldmark__2_1689782505"/>
        <w:tc>
          <w:tcPr>
            <w:tcW w:w="6982" w:type="dxa"/>
            <w:shd w:val="clear" w:color="auto" w:fill="auto"/>
          </w:tcPr>
          <w:p w:rsidR="00F54F7C" w:rsidRDefault="00DF549D" w:rsidP="00270779">
            <w:pPr>
              <w:spacing w:before="24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4F7C">
              <w:instrText xml:space="preserve"> FORMTEXT </w:instrText>
            </w:r>
            <w:r w:rsidR="008D3F1F">
              <w:rPr>
                <w:b/>
                <w:bCs/>
                <w:lang w:eastAsia="de-DE"/>
              </w:rPr>
            </w:r>
            <w:r w:rsidR="008D3F1F">
              <w:rPr>
                <w:b/>
                <w:bCs/>
                <w:lang w:eastAsia="de-DE"/>
              </w:rPr>
              <w:fldChar w:fldCharType="separate"/>
            </w:r>
            <w:r>
              <w:rPr>
                <w:b/>
                <w:bCs/>
                <w:lang w:eastAsia="de-DE"/>
              </w:rPr>
              <w:fldChar w:fldCharType="end"/>
            </w:r>
            <w:bookmarkEnd w:id="2"/>
          </w:p>
        </w:tc>
      </w:tr>
      <w:tr w:rsidR="00543130">
        <w:tc>
          <w:tcPr>
            <w:tcW w:w="2230" w:type="dxa"/>
            <w:shd w:val="clear" w:color="auto" w:fill="auto"/>
          </w:tcPr>
          <w:p w:rsidR="00543130" w:rsidRDefault="00543130">
            <w:pPr>
              <w:spacing w:before="240" w:after="120"/>
              <w:rPr>
                <w:b/>
                <w:bCs/>
              </w:rPr>
            </w:pPr>
            <w:r w:rsidRPr="003A10C6">
              <w:rPr>
                <w:b/>
              </w:rPr>
              <w:t>Bemerkungen:</w:t>
            </w:r>
          </w:p>
        </w:tc>
        <w:tc>
          <w:tcPr>
            <w:tcW w:w="6982" w:type="dxa"/>
            <w:shd w:val="clear" w:color="auto" w:fill="auto"/>
          </w:tcPr>
          <w:p w:rsidR="00543130" w:rsidRDefault="00543130" w:rsidP="003A10C6">
            <w:pPr>
              <w:spacing w:before="240" w:after="120"/>
            </w:pPr>
            <w:r>
              <w:t>Für die fachliche Richtigkeit der Aufgabenstellung und des Erwartungsbildes sind alle Fachkolleginnen und Fachkollegen, die den Prüfungsvorschlag einreichen, verantwortlich.</w:t>
            </w:r>
          </w:p>
          <w:p w:rsidR="00A860B3" w:rsidRPr="00A860B3" w:rsidRDefault="00A860B3" w:rsidP="00874A58">
            <w:pPr>
              <w:spacing w:before="240" w:after="0"/>
            </w:pPr>
            <w:r w:rsidRPr="00A860B3">
              <w:t>Anregungen und Hilfestellung bei der Erstellung der schriftlichen Fachhochschulreifeprüfungen finden Sie in de</w:t>
            </w:r>
            <w:r w:rsidR="00961D5A">
              <w:t>n</w:t>
            </w:r>
            <w:r w:rsidRPr="00A860B3">
              <w:t xml:space="preserve"> angebotenen Workshop</w:t>
            </w:r>
            <w:r w:rsidR="00961D5A">
              <w:t>s</w:t>
            </w:r>
            <w:r w:rsidR="00874A58">
              <w:t xml:space="preserve"> </w:t>
            </w:r>
            <w:r w:rsidR="00961D5A">
              <w:t>(siehe Rundschreiben bzw. http://evewa.bildung-rp.de).</w:t>
            </w:r>
          </w:p>
          <w:p w:rsidR="00874A58" w:rsidRDefault="00A860B3" w:rsidP="00874A58">
            <w:pPr>
              <w:spacing w:before="240" w:after="0"/>
            </w:pPr>
            <w:r w:rsidRPr="00A860B3">
              <w:t>Darüber hinaus finden Sie auf dem Bildungsserver BBS</w:t>
            </w:r>
            <w:r w:rsidR="00874A58">
              <w:t xml:space="preserve"> das j</w:t>
            </w:r>
            <w:r w:rsidRPr="00A860B3">
              <w:t>ährliche Rundschreiben zur Fachhochschulreifeprüfung</w:t>
            </w:r>
            <w:r w:rsidR="00874A58">
              <w:t>:</w:t>
            </w:r>
          </w:p>
          <w:p w:rsidR="00A860B3" w:rsidRPr="00956A25" w:rsidRDefault="00874A58" w:rsidP="00874A58">
            <w:pPr>
              <w:spacing w:before="120" w:after="0"/>
            </w:pPr>
            <w:r w:rsidRPr="00874A58">
              <w:t>https://berufsbildendeschule.bildung-rp.de/materialien/materialien-fuer-lehrkraefte/fachhochschulreifepruefung.html</w:t>
            </w:r>
          </w:p>
        </w:tc>
      </w:tr>
    </w:tbl>
    <w:p w:rsidR="003A10C6" w:rsidRDefault="003A10C6" w:rsidP="003A10C6">
      <w:pPr>
        <w:spacing w:after="0"/>
      </w:pPr>
    </w:p>
    <w:tbl>
      <w:tblPr>
        <w:tblW w:w="10440" w:type="dxa"/>
        <w:tblInd w:w="-126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7604"/>
        <w:gridCol w:w="709"/>
        <w:gridCol w:w="709"/>
        <w:gridCol w:w="709"/>
        <w:gridCol w:w="709"/>
      </w:tblGrid>
      <w:tr w:rsidR="0051147B" w:rsidTr="00045DBC">
        <w:trPr>
          <w:cantSplit/>
          <w:trHeight w:val="205"/>
          <w:tblHeader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Kriterien</w:t>
            </w:r>
          </w:p>
          <w:p w:rsidR="0051147B" w:rsidRDefault="0051147B">
            <w:pPr>
              <w:spacing w:after="0"/>
              <w:rPr>
                <w:b/>
                <w:u w:val="single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</w:pPr>
            <w:r>
              <w:rPr>
                <w:b/>
                <w:i/>
              </w:rPr>
              <w:t>Trifft   ……...        zu</w:t>
            </w:r>
          </w:p>
        </w:tc>
      </w:tr>
      <w:tr w:rsidR="0051147B" w:rsidTr="00045DBC">
        <w:trPr>
          <w:cantSplit/>
          <w:trHeight w:val="205"/>
          <w:tblHeader/>
        </w:trPr>
        <w:tc>
          <w:tcPr>
            <w:tcW w:w="7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jc w:val="center"/>
            </w:pPr>
            <w:r>
              <w:rPr>
                <w:b/>
                <w:i/>
              </w:rPr>
              <w:t>- -</w:t>
            </w:r>
          </w:p>
        </w:tc>
      </w:tr>
      <w:tr w:rsidR="0051147B" w:rsidTr="00C75A13">
        <w:trPr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</w:pPr>
            <w:r>
              <w:rPr>
                <w:b/>
                <w:bCs/>
              </w:rPr>
              <w:t>Das Deckblatt entspricht den formalen Anforderungen.</w:t>
            </w:r>
          </w:p>
          <w:p w:rsidR="0051147B" w:rsidRDefault="0051147B">
            <w:pPr>
              <w:spacing w:after="0"/>
              <w:rPr>
                <w:color w:val="000000"/>
              </w:rPr>
            </w:pPr>
            <w:r>
              <w:t>Es beinhaltet folgende Angaben:</w:t>
            </w:r>
          </w:p>
          <w:p w:rsidR="0051147B" w:rsidRDefault="00AC28A8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Aufgabenerstellung durch: </w:t>
            </w:r>
            <w:r w:rsidR="0051147B">
              <w:rPr>
                <w:color w:val="000000"/>
              </w:rPr>
              <w:t>Namen der Fachkollegen</w:t>
            </w:r>
          </w:p>
          <w:p w:rsidR="0051147B" w:rsidRDefault="0051147B">
            <w:pPr>
              <w:spacing w:after="0"/>
            </w:pPr>
            <w:r>
              <w:rPr>
                <w:color w:val="000000"/>
              </w:rPr>
              <w:t>Gültig für folgende Bildungsgänge</w:t>
            </w:r>
            <w:r w:rsidRPr="0051147B">
              <w:t>: z.B.</w:t>
            </w:r>
            <w:r>
              <w:rPr>
                <w:color w:val="000000"/>
              </w:rPr>
              <w:t xml:space="preserve"> BOS 1T, HBF EM</w:t>
            </w:r>
            <w:r>
              <w:t xml:space="preserve">, </w:t>
            </w:r>
            <w:proofErr w:type="spellStart"/>
            <w:r>
              <w:t>dBOS</w:t>
            </w:r>
            <w:proofErr w:type="spellEnd"/>
            <w:r>
              <w:t xml:space="preserve">  </w:t>
            </w:r>
          </w:p>
          <w:p w:rsidR="0051147B" w:rsidRDefault="0051147B">
            <w:pPr>
              <w:spacing w:after="0"/>
            </w:pPr>
            <w:r>
              <w:t xml:space="preserve">Angabe der zugelassenen Hilfsmittel, Bearbeitungszeit, </w:t>
            </w:r>
          </w:p>
          <w:p w:rsidR="0051147B" w:rsidRDefault="0051147B">
            <w:pPr>
              <w:spacing w:after="0"/>
              <w:rPr>
                <w:rFonts w:eastAsia="Calibri"/>
              </w:rPr>
            </w:pPr>
            <w:r>
              <w:t xml:space="preserve">Wichtiger Hinweis: 3 von 4 Aufgaben müssen bearbeitet werden! </w:t>
            </w:r>
          </w:p>
          <w:p w:rsidR="00451A3E" w:rsidRDefault="0051147B" w:rsidP="00451A3E">
            <w:pPr>
              <w:spacing w:after="0"/>
            </w:pPr>
            <w:r>
              <w:rPr>
                <w:rFonts w:eastAsia="Calibri"/>
              </w:rPr>
              <w:t>„</w:t>
            </w:r>
            <w:r>
              <w:t>Ich (Name ...................) streiche die Aufgabe Nr.: ......“</w:t>
            </w:r>
          </w:p>
          <w:p w:rsidR="00451A3E" w:rsidRDefault="00451A3E" w:rsidP="00451A3E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B45" w:rsidRPr="0051147B" w:rsidRDefault="00041B45" w:rsidP="00393219">
            <w:pPr>
              <w:spacing w:after="0"/>
              <w:jc w:val="center"/>
            </w:pPr>
          </w:p>
        </w:tc>
      </w:tr>
      <w:tr w:rsidR="0051147B" w:rsidTr="00C75A13">
        <w:trPr>
          <w:trHeight w:hRule="exact" w:val="567"/>
        </w:trPr>
        <w:tc>
          <w:tcPr>
            <w:tcW w:w="7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</w:pPr>
            <w:r>
              <w:rPr>
                <w:b/>
                <w:bCs/>
              </w:rPr>
              <w:t>Die Gestaltung der Aufgabenstellung entspricht den formalen Anforderungen</w:t>
            </w:r>
            <w:r>
              <w:t>, dazu gehört, dass</w:t>
            </w:r>
          </w:p>
          <w:p w:rsidR="0051147B" w:rsidRDefault="0051147B" w:rsidP="00224EA2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spacing w:after="0"/>
              <w:ind w:left="552" w:hanging="284"/>
            </w:pPr>
            <w:r>
              <w:t>eine einheitliche Schreibweise eingehalten wird.</w:t>
            </w:r>
          </w:p>
          <w:p w:rsidR="0051147B" w:rsidRDefault="0051147B" w:rsidP="00224EA2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spacing w:after="0"/>
              <w:ind w:left="552" w:hanging="284"/>
            </w:pPr>
            <w:r>
              <w:t xml:space="preserve"> der Aufgabentext durch kurze Sätze deutlich formuliert und durch sinnvolle Absätze strukturiert wird. </w:t>
            </w:r>
          </w:p>
          <w:p w:rsidR="00C75A13" w:rsidRDefault="0051147B" w:rsidP="00451A3E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spacing w:after="0"/>
              <w:ind w:left="552" w:hanging="284"/>
            </w:pPr>
            <w:r>
              <w:t>Teilaufgaben deutlich erkennbar und durchlaufend nummeriert sind.</w:t>
            </w:r>
          </w:p>
          <w:p w:rsidR="00451A3E" w:rsidRDefault="00451A3E" w:rsidP="00451A3E">
            <w:pPr>
              <w:spacing w:after="0"/>
              <w:ind w:left="552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AC28A8">
            <w:pPr>
              <w:spacing w:after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jc w:val="center"/>
            </w:pPr>
          </w:p>
          <w:p w:rsidR="000C401B" w:rsidRPr="0051147B" w:rsidRDefault="000C401B" w:rsidP="000C401B">
            <w:pPr>
              <w:spacing w:after="0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</w:pPr>
            <w:r>
              <w:rPr>
                <w:b/>
                <w:bCs/>
              </w:rPr>
              <w:t>Die Aufgaben stellen überwiegend Realitätsbezüge her. Sie berücksichtigen den beruflichen Schwerpunkt oder nehmen Bezug zum Alltag.</w:t>
            </w:r>
          </w:p>
          <w:p w:rsidR="0051147B" w:rsidRDefault="0051147B">
            <w:pPr>
              <w:spacing w:after="0"/>
              <w:rPr>
                <w:color w:val="000000"/>
              </w:rPr>
            </w:pPr>
            <w:r>
              <w:t>Mindestens 2 der 4 Aufgaben entsprechen diesem Kriterium. Ausschließlich eingekleidete Aufgaben erfüllen dieses Kriterium nicht.</w:t>
            </w:r>
          </w:p>
          <w:p w:rsidR="00C75A13" w:rsidRDefault="0051147B" w:rsidP="00451A3E">
            <w:pPr>
              <w:spacing w:after="0"/>
            </w:pPr>
            <w:r w:rsidRPr="0051147B">
              <w:t>Jede</w:t>
            </w:r>
            <w:r>
              <w:rPr>
                <w:color w:val="000000"/>
              </w:rPr>
              <w:t xml:space="preserve"> </w:t>
            </w:r>
            <w:r w:rsidRPr="0051147B">
              <w:t xml:space="preserve">Aufgabe ist in Teilaufgaben gegliedert, die </w:t>
            </w:r>
            <w:r w:rsidRPr="0051147B">
              <w:rPr>
                <w:b/>
              </w:rPr>
              <w:t>alle</w:t>
            </w:r>
            <w:r w:rsidRPr="0051147B">
              <w:t xml:space="preserve"> in </w:t>
            </w:r>
            <w:r w:rsidRPr="0051147B">
              <w:rPr>
                <w:b/>
              </w:rPr>
              <w:t xml:space="preserve">einem inhaltlichen Zusammenhang </w:t>
            </w:r>
            <w:r w:rsidRPr="0051147B">
              <w:t>stehen. Die Fragestellungen ergeben sich aus dem Kontext.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B7E4D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451A3E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  <w:trHeight w:val="625"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030" w:rsidRPr="0051147B" w:rsidRDefault="00906030" w:rsidP="00906030">
            <w:pPr>
              <w:spacing w:after="0"/>
              <w:jc w:val="center"/>
            </w:pPr>
            <w:r>
              <w:t xml:space="preserve"> </w:t>
            </w: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Default="00906030">
            <w:pPr>
              <w:spacing w:after="0"/>
            </w:pPr>
            <w:r>
              <w:br w:type="page"/>
            </w:r>
            <w:r w:rsidR="0051147B">
              <w:rPr>
                <w:b/>
                <w:bCs/>
              </w:rPr>
              <w:t xml:space="preserve">Die Prüfung besteht aus vier unabhängigen Aufgaben, die die Lerninhalte des Lehrplanes abbilden. </w:t>
            </w:r>
          </w:p>
          <w:p w:rsidR="0051147B" w:rsidRDefault="0051147B" w:rsidP="000E4FC8">
            <w:pPr>
              <w:spacing w:before="120" w:after="0" w:line="240" w:lineRule="auto"/>
            </w:pPr>
            <w:r>
              <w:rPr>
                <w:u w:val="single"/>
              </w:rPr>
              <w:t>Themenschwerpunkte: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</w:t>
            </w:r>
          </w:p>
          <w:p w:rsidR="0051147B" w:rsidRDefault="0051147B" w:rsidP="00437440">
            <w:pPr>
              <w:spacing w:after="0"/>
              <w:ind w:left="3245"/>
            </w:pPr>
            <w:r>
              <w:t>Lernbaustein/Lernbereich</w:t>
            </w:r>
          </w:p>
          <w:p w:rsidR="0051147B" w:rsidRDefault="0051147B">
            <w:pPr>
              <w:spacing w:after="0"/>
            </w:pPr>
            <w:r>
              <w:t xml:space="preserve">Funktionen 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   </w:t>
            </w:r>
            <w:r>
              <w:t xml:space="preserve">3 / 1 </w:t>
            </w:r>
          </w:p>
          <w:p w:rsidR="0051147B" w:rsidRDefault="0051147B">
            <w:pPr>
              <w:spacing w:after="0"/>
            </w:pPr>
            <w:r>
              <w:t xml:space="preserve">Anwendung der Differenzialrechnung </w:t>
            </w:r>
            <w:r>
              <w:rPr>
                <w:u w:val="dotted"/>
              </w:rPr>
              <w:t xml:space="preserve">      </w:t>
            </w:r>
            <w:r>
              <w:t>3 / 2 und 4 / 1</w:t>
            </w:r>
          </w:p>
          <w:p w:rsidR="0051147B" w:rsidRDefault="0051147B">
            <w:pPr>
              <w:spacing w:after="0"/>
            </w:pPr>
            <w:r>
              <w:t>Differenzial- / Integralrechnung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   </w:t>
            </w:r>
            <w:r>
              <w:t>3 / 2 und 4 / 2</w:t>
            </w:r>
          </w:p>
          <w:p w:rsidR="0051147B" w:rsidRDefault="0051147B">
            <w:pPr>
              <w:spacing w:after="0"/>
              <w:rPr>
                <w:sz w:val="14"/>
                <w:szCs w:val="14"/>
              </w:rPr>
            </w:pPr>
            <w:r>
              <w:t xml:space="preserve">Wahlpflichtthema </w:t>
            </w:r>
            <w:r>
              <w:tab/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  <w:t xml:space="preserve">   </w:t>
            </w:r>
            <w:r>
              <w:t>4 / 3</w:t>
            </w:r>
          </w:p>
          <w:p w:rsidR="0051147B" w:rsidRDefault="0051147B">
            <w:pPr>
              <w:spacing w:after="0"/>
              <w:rPr>
                <w:sz w:val="14"/>
                <w:szCs w:val="14"/>
              </w:rPr>
            </w:pPr>
          </w:p>
          <w:p w:rsidR="0051147B" w:rsidRDefault="0051147B">
            <w:pPr>
              <w:spacing w:after="0"/>
            </w:pPr>
            <w:r>
              <w:t xml:space="preserve">Grundsätzlich sollten in den vier Aufgaben mindestens </w:t>
            </w:r>
            <w:r w:rsidRPr="00224EA2">
              <w:rPr>
                <w:b/>
              </w:rPr>
              <w:t>zwei</w:t>
            </w:r>
            <w:r>
              <w:t xml:space="preserve"> unterschiedliche Funktionsklassen berücksichtigt werden. </w:t>
            </w:r>
          </w:p>
          <w:p w:rsidR="0051147B" w:rsidRDefault="0051147B">
            <w:pPr>
              <w:spacing w:after="0"/>
              <w:rPr>
                <w:sz w:val="14"/>
                <w:szCs w:val="14"/>
              </w:rPr>
            </w:pPr>
          </w:p>
          <w:p w:rsidR="0051147B" w:rsidRDefault="0051147B">
            <w:pPr>
              <w:spacing w:after="0"/>
              <w:rPr>
                <w:sz w:val="14"/>
                <w:szCs w:val="14"/>
              </w:rPr>
            </w:pPr>
            <w:r>
              <w:t>Wenn zwei Aufgaben aus dem gleichen Lernbereich gestellt werden, so sollen sie sich deutlich voneinander unterscheiden.</w:t>
            </w:r>
          </w:p>
          <w:p w:rsidR="0051147B" w:rsidRDefault="0051147B">
            <w:pPr>
              <w:spacing w:after="0"/>
              <w:rPr>
                <w:sz w:val="14"/>
                <w:szCs w:val="14"/>
              </w:rPr>
            </w:pPr>
          </w:p>
          <w:p w:rsidR="0051147B" w:rsidRDefault="0051147B">
            <w:pPr>
              <w:spacing w:after="0"/>
            </w:pPr>
            <w:r>
              <w:t xml:space="preserve">Wird eine Aufgabe zu ganzrationalen Funktionen gestellt, so sollte diese mindestens </w:t>
            </w:r>
            <w:r w:rsidRPr="00224EA2">
              <w:rPr>
                <w:b/>
              </w:rPr>
              <w:t>dritter</w:t>
            </w:r>
            <w:r>
              <w:t xml:space="preserve"> Ordnung sein. </w:t>
            </w:r>
          </w:p>
          <w:p w:rsidR="00451A3E" w:rsidRPr="0051147B" w:rsidRDefault="0051147B" w:rsidP="00451A3E">
            <w:pPr>
              <w:spacing w:before="120" w:after="0"/>
            </w:pPr>
            <w:r w:rsidRPr="0051147B">
              <w:t xml:space="preserve">Bei den ganz- und </w:t>
            </w:r>
            <w:proofErr w:type="spellStart"/>
            <w:r w:rsidRPr="0051147B">
              <w:t>gebrochenrationale</w:t>
            </w:r>
            <w:r w:rsidR="005550F0">
              <w:t>n</w:t>
            </w:r>
            <w:proofErr w:type="spellEnd"/>
            <w:r w:rsidRPr="0051147B">
              <w:t xml:space="preserve"> Funktionen kommt die Differenzialrechnung zur Anwendung, bei den Exponential-, Logarithmus- und trigonometrischen Funktionen </w:t>
            </w:r>
            <w:r>
              <w:t>nicht.</w:t>
            </w:r>
            <w:r w:rsidRPr="0051147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Pr="00AC28A8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11B1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906030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045DBC" w:rsidTr="00045DBC">
        <w:trPr>
          <w:cantSplit/>
          <w:trHeight w:val="1134"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DBC" w:rsidRDefault="00045DBC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93" w:rsidRPr="0051147B" w:rsidRDefault="007C5F93" w:rsidP="007C5F93">
            <w:pPr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Default="00451A3E">
            <w:pPr>
              <w:spacing w:after="0"/>
              <w:rPr>
                <w:b/>
                <w:bCs/>
                <w:color w:val="000000"/>
              </w:rPr>
            </w:pPr>
            <w:r>
              <w:br w:type="page"/>
            </w:r>
            <w:r w:rsidR="0051147B">
              <w:rPr>
                <w:b/>
                <w:bCs/>
                <w:color w:val="000000"/>
              </w:rPr>
              <w:t xml:space="preserve">Die Vergleichbarkeit der vier Aufgaben ist hinsichtlich </w:t>
            </w:r>
          </w:p>
          <w:p w:rsidR="0051147B" w:rsidRPr="00224EA2" w:rsidRDefault="0051147B">
            <w:pPr>
              <w:numPr>
                <w:ilvl w:val="0"/>
                <w:numId w:val="2"/>
              </w:numPr>
              <w:spacing w:after="0"/>
              <w:rPr>
                <w:bCs/>
                <w:color w:val="000000"/>
              </w:rPr>
            </w:pPr>
            <w:r w:rsidRPr="00224EA2">
              <w:rPr>
                <w:bCs/>
                <w:color w:val="000000"/>
              </w:rPr>
              <w:t xml:space="preserve">des Schwierigkeitsgrades, </w:t>
            </w:r>
          </w:p>
          <w:p w:rsidR="0051147B" w:rsidRPr="00224EA2" w:rsidRDefault="0051147B">
            <w:pPr>
              <w:numPr>
                <w:ilvl w:val="0"/>
                <w:numId w:val="2"/>
              </w:numPr>
              <w:spacing w:after="0"/>
              <w:rPr>
                <w:bCs/>
                <w:color w:val="000000"/>
              </w:rPr>
            </w:pPr>
            <w:r w:rsidRPr="00224EA2">
              <w:rPr>
                <w:bCs/>
                <w:color w:val="000000"/>
              </w:rPr>
              <w:t xml:space="preserve">der Zeit und </w:t>
            </w:r>
          </w:p>
          <w:p w:rsidR="00C75A13" w:rsidRDefault="0051147B" w:rsidP="006A1218">
            <w:pPr>
              <w:numPr>
                <w:ilvl w:val="0"/>
                <w:numId w:val="2"/>
              </w:numPr>
              <w:spacing w:after="0"/>
            </w:pPr>
            <w:r w:rsidRPr="00451A3E">
              <w:rPr>
                <w:bCs/>
                <w:color w:val="000000"/>
              </w:rPr>
              <w:t>der Komplexität gegeben.</w:t>
            </w:r>
          </w:p>
          <w:p w:rsidR="00C75A13" w:rsidRDefault="00C75A13">
            <w:pPr>
              <w:spacing w:after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AC28A8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  <w:trHeight w:val="665"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1B" w:rsidRPr="0051147B" w:rsidRDefault="000C401B" w:rsidP="00C23106">
            <w:pPr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680"/>
        </w:trPr>
        <w:tc>
          <w:tcPr>
            <w:tcW w:w="7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3" w:rsidRDefault="00451A3E" w:rsidP="00C75A13">
            <w:pPr>
              <w:spacing w:after="0"/>
              <w:rPr>
                <w:b/>
                <w:bCs/>
              </w:rPr>
            </w:pPr>
            <w:r>
              <w:br w:type="page"/>
            </w:r>
            <w:r>
              <w:br w:type="page"/>
            </w:r>
            <w:r w:rsidR="0051147B">
              <w:rPr>
                <w:b/>
                <w:bCs/>
              </w:rPr>
              <w:t xml:space="preserve">In den Aufgaben werden mehrere Kompetenzen gefordert, insbesondere </w:t>
            </w:r>
            <w:r w:rsidR="0051147B" w:rsidRPr="0051147B">
              <w:rPr>
                <w:b/>
                <w:bCs/>
              </w:rPr>
              <w:t>die</w:t>
            </w:r>
            <w:r w:rsidR="0051147B">
              <w:rPr>
                <w:b/>
                <w:bCs/>
              </w:rPr>
              <w:t xml:space="preserve"> </w:t>
            </w:r>
            <w:r w:rsidR="00C75A13">
              <w:rPr>
                <w:b/>
                <w:bCs/>
              </w:rPr>
              <w:t>Kompetenzen K1, K2 und K3.</w:t>
            </w:r>
          </w:p>
          <w:p w:rsidR="0051147B" w:rsidRDefault="0051147B" w:rsidP="00C75A1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1C1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Pr="0051147B" w:rsidRDefault="00451A3E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  <w:r w:rsidR="00DF549D">
              <w:fldChar w:fldCharType="begin"/>
            </w:r>
            <w:r w:rsidR="00DF549D">
              <w:fldChar w:fldCharType="end"/>
            </w:r>
          </w:p>
        </w:tc>
      </w:tr>
      <w:tr w:rsidR="0051147B" w:rsidTr="00C75A13">
        <w:trPr>
          <w:cantSplit/>
        </w:trPr>
        <w:tc>
          <w:tcPr>
            <w:tcW w:w="7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3" w:rsidRDefault="00C75A13" w:rsidP="00C75A13">
            <w:pPr>
              <w:spacing w:after="0"/>
            </w:pPr>
            <w:r>
              <w:rPr>
                <w:u w:val="single"/>
              </w:rPr>
              <w:lastRenderedPageBreak/>
              <w:t>Kompetenzen im Einzelnen:</w:t>
            </w:r>
          </w:p>
          <w:p w:rsidR="00C75A13" w:rsidRDefault="00C75A13" w:rsidP="00C75A13">
            <w:pPr>
              <w:spacing w:after="0"/>
            </w:pPr>
            <w:r>
              <w:t xml:space="preserve">K1: Mathematisch argumentieren </w:t>
            </w:r>
          </w:p>
          <w:p w:rsidR="00C75A13" w:rsidRDefault="00C75A13" w:rsidP="00C75A13">
            <w:pPr>
              <w:spacing w:after="0"/>
            </w:pPr>
            <w:r>
              <w:t>K2: Probleme mathematisch lösen</w:t>
            </w:r>
          </w:p>
          <w:p w:rsidR="00C75A13" w:rsidRDefault="00C75A13" w:rsidP="00C75A13">
            <w:pPr>
              <w:spacing w:after="0"/>
            </w:pPr>
            <w:r>
              <w:t>K3: Mathematisch modellieren</w:t>
            </w:r>
          </w:p>
          <w:p w:rsidR="00C75A13" w:rsidRDefault="00C75A13" w:rsidP="00C75A13">
            <w:pPr>
              <w:spacing w:after="0"/>
            </w:pPr>
            <w:r>
              <w:t>K4: Mathematische Darstellungen verwenden</w:t>
            </w:r>
          </w:p>
          <w:p w:rsidR="00C75A13" w:rsidRDefault="00C75A13" w:rsidP="00C75A13">
            <w:pPr>
              <w:spacing w:after="0"/>
            </w:pPr>
            <w:r>
              <w:t>K5: Mit symbolischen, formalen und technischen Elementen umgehen</w:t>
            </w:r>
          </w:p>
          <w:p w:rsidR="0051147B" w:rsidRDefault="00C75A13" w:rsidP="00C75A13">
            <w:pPr>
              <w:spacing w:after="0"/>
              <w:rPr>
                <w:b/>
                <w:bCs/>
              </w:rPr>
            </w:pPr>
            <w:r>
              <w:t>K6: Mathematisch Kommunizieren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5E" w:rsidRPr="0051147B" w:rsidRDefault="000C435E" w:rsidP="000C435E">
            <w:pPr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3" w:rsidRDefault="0051147B">
            <w:pPr>
              <w:spacing w:after="0"/>
            </w:pPr>
            <w:r w:rsidRPr="0051147B">
              <w:rPr>
                <w:b/>
                <w:bCs/>
              </w:rPr>
              <w:t xml:space="preserve">Die Aufgaben sind nach Möglichkeit offen formuliert, so dass eigene Lösungsstrategien zu entwickeln sind. </w:t>
            </w:r>
            <w:r w:rsidRPr="0051147B">
              <w:rPr>
                <w:bCs/>
              </w:rPr>
              <w:t xml:space="preserve">Die Aufgabenstellung ist nicht so detailliert (kleinschrittig), dass dadurch der Lösungsweg vorgezeichnet ist. </w:t>
            </w:r>
          </w:p>
          <w:p w:rsidR="00C75A13" w:rsidRPr="0051147B" w:rsidRDefault="00C75A13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61C1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2FB" w:rsidRPr="0051147B" w:rsidRDefault="00A202FB" w:rsidP="00A202FB">
            <w:pPr>
              <w:spacing w:after="0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rFonts w:eastAsia="Calibri"/>
                <w:b/>
                <w:bCs/>
              </w:rPr>
            </w:pPr>
            <w:r w:rsidRPr="0051147B">
              <w:rPr>
                <w:b/>
              </w:rPr>
              <w:t>Die Teilaufgaben sollten nach Möglichkeit getrennt voneinander lösbar sein.</w:t>
            </w:r>
          </w:p>
          <w:p w:rsidR="00C75A13" w:rsidRDefault="0051147B">
            <w:pPr>
              <w:spacing w:after="0"/>
            </w:pPr>
            <w:r w:rsidRPr="0051147B">
              <w:rPr>
                <w:bCs/>
              </w:rPr>
              <w:t>Die Angabe von Zwischenergebnissen ist hierbei unter Umständen notwendig.</w:t>
            </w:r>
          </w:p>
          <w:p w:rsidR="00C75A13" w:rsidRDefault="00C75A13">
            <w:pPr>
              <w:spacing w:after="0"/>
            </w:pPr>
          </w:p>
          <w:p w:rsidR="00C75A13" w:rsidRPr="0051147B" w:rsidRDefault="00C75A13">
            <w:pPr>
              <w:spacing w:after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b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1B" w:rsidRPr="0051147B" w:rsidRDefault="000C401B" w:rsidP="00BA4246">
            <w:pPr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b/>
                <w:bCs/>
              </w:rPr>
            </w:pPr>
            <w:r w:rsidRPr="0051147B">
              <w:rPr>
                <w:b/>
              </w:rPr>
              <w:t xml:space="preserve">Die Formulierung der Aufgabenstellungen orientiert sich an der sogenannten </w:t>
            </w:r>
            <w:proofErr w:type="spellStart"/>
            <w:r w:rsidRPr="0051147B">
              <w:rPr>
                <w:b/>
              </w:rPr>
              <w:t>Operatorenliste</w:t>
            </w:r>
            <w:proofErr w:type="spellEnd"/>
            <w:r w:rsidRPr="0051147B">
              <w:rPr>
                <w:b/>
              </w:rPr>
              <w:t xml:space="preserve">. </w:t>
            </w:r>
          </w:p>
          <w:p w:rsidR="00C75A13" w:rsidRDefault="0051147B">
            <w:pPr>
              <w:snapToGrid w:val="0"/>
              <w:spacing w:after="0"/>
              <w:rPr>
                <w:b/>
                <w:bCs/>
              </w:rPr>
            </w:pPr>
            <w:r w:rsidRPr="0051147B">
              <w:rPr>
                <w:bCs/>
              </w:rPr>
              <w:t>Es werden verschiedene Operatoren aus den drei Anforderungsbereichen verwendet.</w:t>
            </w:r>
          </w:p>
          <w:p w:rsidR="00C75A13" w:rsidRPr="0051147B" w:rsidRDefault="00C75A13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011B1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b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5E" w:rsidRPr="0051147B" w:rsidRDefault="000C435E" w:rsidP="000C435E">
            <w:pPr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Pr="0051147B" w:rsidRDefault="0051147B">
            <w:pPr>
              <w:spacing w:after="0"/>
              <w:rPr>
                <w:b/>
                <w:bCs/>
              </w:rPr>
            </w:pPr>
            <w:r w:rsidRPr="0051147B">
              <w:rPr>
                <w:b/>
                <w:bCs/>
              </w:rPr>
              <w:t xml:space="preserve">Entsprechend der Bildungsstandards berücksichtigt jede Aufgabe die Anforderungsbereiche I – III angemessen. </w:t>
            </w:r>
          </w:p>
          <w:p w:rsidR="0051147B" w:rsidRDefault="0051147B">
            <w:pPr>
              <w:spacing w:after="0"/>
            </w:pPr>
            <w:r w:rsidRPr="0051147B">
              <w:t xml:space="preserve">Anforderungsbereich I: </w:t>
            </w:r>
            <w:r>
              <w:t>Reproduktion</w:t>
            </w:r>
          </w:p>
          <w:p w:rsidR="0051147B" w:rsidRDefault="0051147B">
            <w:pPr>
              <w:spacing w:after="0"/>
            </w:pPr>
            <w:r>
              <w:t>A</w:t>
            </w:r>
            <w:r w:rsidRPr="0051147B">
              <w:t xml:space="preserve">nforderungsbereich II: </w:t>
            </w:r>
            <w:r>
              <w:t>Anwendung</w:t>
            </w:r>
          </w:p>
          <w:p w:rsidR="0051147B" w:rsidRPr="0051147B" w:rsidRDefault="0051147B">
            <w:pPr>
              <w:spacing w:after="0"/>
              <w:rPr>
                <w:b/>
                <w:bCs/>
              </w:rPr>
            </w:pPr>
            <w:r w:rsidRPr="0051147B">
              <w:t>Anforderungsbereich III: Problemlösung und Transfer</w:t>
            </w:r>
          </w:p>
          <w:p w:rsidR="0051147B" w:rsidRPr="0051147B" w:rsidRDefault="0051147B" w:rsidP="00437440">
            <w:pPr>
              <w:spacing w:before="120" w:after="0"/>
              <w:rPr>
                <w:lang w:val="it-IT"/>
              </w:rPr>
            </w:pPr>
            <w:r w:rsidRPr="0051147B">
              <w:t>Die Punkteverteilung der Anforderungsbereiche entspricht i</w:t>
            </w:r>
            <w:r w:rsidR="00BB1E2B">
              <w:t>n etwa dem Verteilungsschlüssel</w:t>
            </w:r>
            <w:r w:rsidRPr="0051147B">
              <w:t xml:space="preserve">: </w:t>
            </w:r>
          </w:p>
          <w:p w:rsidR="0051147B" w:rsidRPr="000E75C6" w:rsidRDefault="0051147B" w:rsidP="0074361F">
            <w:pPr>
              <w:tabs>
                <w:tab w:val="left" w:pos="303"/>
                <w:tab w:val="left" w:pos="1082"/>
              </w:tabs>
              <w:spacing w:before="120" w:after="0"/>
              <w:rPr>
                <w:b/>
                <w:lang w:val="en-US"/>
              </w:rPr>
            </w:pPr>
            <w:r w:rsidRPr="0051147B">
              <w:rPr>
                <w:b/>
                <w:lang w:val="it-IT"/>
              </w:rPr>
              <w:t xml:space="preserve">A </w:t>
            </w:r>
            <w:proofErr w:type="gramStart"/>
            <w:r w:rsidRPr="0051147B">
              <w:rPr>
                <w:b/>
                <w:lang w:val="it-IT"/>
              </w:rPr>
              <w:t>I :</w:t>
            </w:r>
            <w:proofErr w:type="gramEnd"/>
            <w:r w:rsidRPr="0051147B">
              <w:rPr>
                <w:b/>
                <w:lang w:val="it-IT"/>
              </w:rPr>
              <w:t xml:space="preserve"> </w:t>
            </w:r>
            <w:proofErr w:type="spellStart"/>
            <w:r w:rsidRPr="0051147B">
              <w:rPr>
                <w:b/>
                <w:lang w:val="it-IT"/>
              </w:rPr>
              <w:t>ca</w:t>
            </w:r>
            <w:proofErr w:type="spellEnd"/>
            <w:r w:rsidRPr="0051147B">
              <w:rPr>
                <w:b/>
                <w:lang w:val="it-IT"/>
              </w:rPr>
              <w:t xml:space="preserve">. 25%                         A </w:t>
            </w:r>
            <w:proofErr w:type="gramStart"/>
            <w:r w:rsidRPr="0051147B">
              <w:rPr>
                <w:b/>
                <w:lang w:val="it-IT"/>
              </w:rPr>
              <w:t>II :</w:t>
            </w:r>
            <w:proofErr w:type="gramEnd"/>
            <w:r w:rsidRPr="0051147B">
              <w:rPr>
                <w:b/>
                <w:lang w:val="it-IT"/>
              </w:rPr>
              <w:t xml:space="preserve"> </w:t>
            </w:r>
            <w:proofErr w:type="spellStart"/>
            <w:r w:rsidRPr="0051147B">
              <w:rPr>
                <w:b/>
                <w:lang w:val="it-IT"/>
              </w:rPr>
              <w:t>ca</w:t>
            </w:r>
            <w:proofErr w:type="spellEnd"/>
            <w:r w:rsidRPr="0051147B">
              <w:rPr>
                <w:b/>
                <w:lang w:val="it-IT"/>
              </w:rPr>
              <w:t>. 65%                   A</w:t>
            </w:r>
            <w:r w:rsidR="00DB04A4">
              <w:rPr>
                <w:b/>
                <w:lang w:val="it-IT"/>
              </w:rPr>
              <w:t xml:space="preserve"> </w:t>
            </w:r>
            <w:r w:rsidRPr="0051147B">
              <w:rPr>
                <w:b/>
                <w:lang w:val="it-IT"/>
              </w:rPr>
              <w:t xml:space="preserve">III: </w:t>
            </w:r>
            <w:proofErr w:type="spellStart"/>
            <w:r w:rsidRPr="0051147B">
              <w:rPr>
                <w:b/>
                <w:lang w:val="it-IT"/>
              </w:rPr>
              <w:t>ca</w:t>
            </w:r>
            <w:proofErr w:type="spellEnd"/>
            <w:r w:rsidRPr="0051147B">
              <w:rPr>
                <w:b/>
                <w:lang w:val="it-IT"/>
              </w:rPr>
              <w:t>. 10%</w:t>
            </w:r>
          </w:p>
          <w:p w:rsidR="00451A3E" w:rsidRPr="0051147B" w:rsidRDefault="0051147B" w:rsidP="00451A3E">
            <w:pPr>
              <w:spacing w:before="120" w:after="0"/>
            </w:pPr>
            <w:r w:rsidRPr="0051147B">
              <w:t>Die Zuordnung der Punkte zu den Anforderungsbereichen erfolgt aufgrund der pädagogischen Erfahrung der Lehrkräfte und des vorangegangenen Unterrichtes.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napToGrid w:val="0"/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napToGrid w:val="0"/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napToGrid w:val="0"/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napToGrid w:val="0"/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  <w:trHeight w:val="1602"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1B" w:rsidRPr="0051147B" w:rsidRDefault="000C401B" w:rsidP="00001A9D">
            <w:pPr>
              <w:snapToGrid w:val="0"/>
              <w:spacing w:after="0"/>
              <w:jc w:val="center"/>
            </w:pPr>
          </w:p>
        </w:tc>
      </w:tr>
      <w:tr w:rsidR="0051147B" w:rsidTr="00C75A13">
        <w:trPr>
          <w:cantSplit/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147B" w:rsidRDefault="00451A3E">
            <w:pPr>
              <w:spacing w:after="0"/>
            </w:pPr>
            <w:r>
              <w:br w:type="page"/>
            </w:r>
            <w:r w:rsidR="0051147B">
              <w:rPr>
                <w:b/>
                <w:bCs/>
              </w:rPr>
              <w:t>Zu jeder Aufgabe ist eine zu erwartende Schülerleistung anzugeben.</w:t>
            </w:r>
          </w:p>
          <w:p w:rsidR="0051147B" w:rsidRDefault="0051147B" w:rsidP="0074361F">
            <w:pPr>
              <w:numPr>
                <w:ilvl w:val="0"/>
                <w:numId w:val="3"/>
              </w:numPr>
              <w:tabs>
                <w:tab w:val="clear" w:pos="720"/>
                <w:tab w:val="num" w:pos="410"/>
              </w:tabs>
              <w:spacing w:after="0"/>
              <w:ind w:left="410" w:hanging="284"/>
            </w:pPr>
            <w:r>
              <w:lastRenderedPageBreak/>
              <w:t xml:space="preserve">Das Erwartungsbild lässt die Lösungsansätze und den Lösungsweg erkennen. </w:t>
            </w:r>
          </w:p>
          <w:p w:rsidR="0051147B" w:rsidRDefault="0051147B" w:rsidP="0074361F">
            <w:pPr>
              <w:numPr>
                <w:ilvl w:val="0"/>
                <w:numId w:val="3"/>
              </w:numPr>
              <w:tabs>
                <w:tab w:val="clear" w:pos="720"/>
                <w:tab w:val="num" w:pos="410"/>
              </w:tabs>
              <w:spacing w:after="0"/>
              <w:ind w:left="410" w:hanging="284"/>
            </w:pPr>
            <w:r>
              <w:t xml:space="preserve">Antwortsätze sind erforderlich, die Angabe von Endergebnissen ist nicht ausreichend. </w:t>
            </w:r>
          </w:p>
          <w:p w:rsidR="0051147B" w:rsidRDefault="0051147B" w:rsidP="00451A3E">
            <w:pPr>
              <w:numPr>
                <w:ilvl w:val="0"/>
                <w:numId w:val="3"/>
              </w:numPr>
              <w:tabs>
                <w:tab w:val="clear" w:pos="720"/>
                <w:tab w:val="num" w:pos="410"/>
              </w:tabs>
              <w:spacing w:after="0"/>
              <w:ind w:left="410" w:hanging="284"/>
            </w:pPr>
            <w:r>
              <w:t xml:space="preserve">Zu jeder Teilaufgabe sind die zu erreichenden Punkte anzugeben und den Anforderungsbereichen zuzuordnen.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C75A13">
            <w:pPr>
              <w:spacing w:after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DF549D" w:rsidP="00C75A13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rPr>
          <w:cantSplit/>
        </w:trPr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1B" w:rsidRPr="0051147B" w:rsidRDefault="000C401B" w:rsidP="00001A9D">
            <w:pPr>
              <w:spacing w:after="0"/>
              <w:jc w:val="center"/>
            </w:pPr>
          </w:p>
        </w:tc>
      </w:tr>
      <w:tr w:rsidR="0051147B" w:rsidTr="008305C5">
        <w:trPr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0F0" w:rsidRDefault="00BB1E2B" w:rsidP="005550F0">
            <w:pPr>
              <w:spacing w:after="0"/>
            </w:pPr>
            <w:r>
              <w:br w:type="page"/>
            </w:r>
            <w:r w:rsidR="005550F0">
              <w:rPr>
                <w:b/>
                <w:bCs/>
              </w:rPr>
              <w:t>In jeder Schule wird ein einheitlicher Bewertungsschlüssel verwendet.</w:t>
            </w:r>
          </w:p>
          <w:p w:rsidR="008305C5" w:rsidRPr="008305C5" w:rsidRDefault="005550F0">
            <w:pPr>
              <w:spacing w:after="0"/>
              <w:rPr>
                <w:bCs/>
              </w:rPr>
            </w:pPr>
            <w:r>
              <w:t xml:space="preserve">Empfohlen wird hier der Bewertungsschlüssel des </w:t>
            </w:r>
            <w:r w:rsidRPr="0051147B">
              <w:t>Ministeriums für Bildung (MB)</w:t>
            </w:r>
            <w:r>
              <w:t xml:space="preserve"> im Schreiben vom 10.09.2009 für die BOS II.</w:t>
            </w:r>
          </w:p>
          <w:p w:rsidR="000E75C6" w:rsidRPr="0051147B" w:rsidRDefault="000E75C6">
            <w:pPr>
              <w:spacing w:after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451A3E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Pr="0074361F" w:rsidRDefault="0051147B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5C6" w:rsidRPr="0051147B" w:rsidRDefault="000E75C6" w:rsidP="000E75C6">
            <w:pPr>
              <w:spacing w:after="0"/>
            </w:pPr>
          </w:p>
        </w:tc>
      </w:tr>
      <w:tr w:rsidR="0051147B" w:rsidTr="008305C5">
        <w:trPr>
          <w:trHeight w:hRule="exact" w:val="567"/>
        </w:trPr>
        <w:tc>
          <w:tcPr>
            <w:tcW w:w="7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5C5" w:rsidRDefault="005550F0">
            <w:pPr>
              <w:spacing w:after="0"/>
            </w:pPr>
            <w:r w:rsidRPr="005550F0">
              <w:rPr>
                <w:b/>
              </w:rPr>
              <w:t>Die eingereichten Prüfungsaufgaben erfüllen die aktuellen Anforderungen an eine Fachhochschulreifeprüfung.</w:t>
            </w:r>
          </w:p>
          <w:p w:rsidR="008305C5" w:rsidRDefault="008305C5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6819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DF549D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19F2"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47B" w:rsidRDefault="00451A3E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47B" w:rsidRDefault="00130E77" w:rsidP="008305C5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3F1F">
              <w:fldChar w:fldCharType="separate"/>
            </w:r>
            <w:r>
              <w:fldChar w:fldCharType="end"/>
            </w:r>
          </w:p>
        </w:tc>
      </w:tr>
      <w:tr w:rsidR="0051147B" w:rsidTr="00045DBC">
        <w:tc>
          <w:tcPr>
            <w:tcW w:w="7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47B" w:rsidRDefault="0051147B">
            <w:pPr>
              <w:spacing w:after="0"/>
              <w:rPr>
                <w:b/>
                <w:bCs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1B" w:rsidRPr="0051147B" w:rsidRDefault="000C401B" w:rsidP="00451A3E">
            <w:pPr>
              <w:spacing w:after="0"/>
            </w:pPr>
          </w:p>
        </w:tc>
      </w:tr>
    </w:tbl>
    <w:p w:rsidR="00F54F7C" w:rsidRPr="00451A3E" w:rsidRDefault="00F54F7C" w:rsidP="00451A3E">
      <w:pPr>
        <w:rPr>
          <w:sz w:val="16"/>
          <w:szCs w:val="16"/>
        </w:rPr>
      </w:pPr>
    </w:p>
    <w:sectPr w:rsidR="00F54F7C" w:rsidRPr="00451A3E" w:rsidSect="000E75C6">
      <w:headerReference w:type="default" r:id="rId8"/>
      <w:footerReference w:type="default" r:id="rId9"/>
      <w:pgSz w:w="11906" w:h="16838"/>
      <w:pgMar w:top="1702" w:right="850" w:bottom="1276" w:left="850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1F" w:rsidRDefault="008D3F1F">
      <w:pPr>
        <w:spacing w:after="0" w:line="240" w:lineRule="auto"/>
      </w:pPr>
      <w:r>
        <w:separator/>
      </w:r>
    </w:p>
  </w:endnote>
  <w:endnote w:type="continuationSeparator" w:id="0">
    <w:p w:rsidR="008D3F1F" w:rsidRDefault="008D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F7C" w:rsidRPr="00625179" w:rsidRDefault="00F54F7C">
    <w:pPr>
      <w:tabs>
        <w:tab w:val="center" w:pos="7143"/>
        <w:tab w:val="left" w:pos="11907"/>
      </w:tabs>
      <w:rPr>
        <w:rFonts w:asciiTheme="minorHAnsi" w:hAnsiTheme="minorHAnsi" w:cstheme="minorHAnsi"/>
      </w:rPr>
    </w:pPr>
    <w:r w:rsidRPr="00625179">
      <w:rPr>
        <w:rFonts w:asciiTheme="minorHAnsi" w:hAnsiTheme="minorHAnsi" w:cstheme="minorHAnsi"/>
      </w:rPr>
      <w:t xml:space="preserve">Evaluation der FHR-Prüfung Mathematik                     Seite </w:t>
    </w:r>
    <w:r w:rsidR="00DF549D" w:rsidRPr="00625179">
      <w:rPr>
        <w:rFonts w:asciiTheme="minorHAnsi" w:hAnsiTheme="minorHAnsi" w:cstheme="minorHAnsi"/>
      </w:rPr>
      <w:fldChar w:fldCharType="begin"/>
    </w:r>
    <w:r w:rsidRPr="00625179">
      <w:rPr>
        <w:rFonts w:asciiTheme="minorHAnsi" w:hAnsiTheme="minorHAnsi" w:cstheme="minorHAnsi"/>
      </w:rPr>
      <w:instrText xml:space="preserve"> PAGE </w:instrText>
    </w:r>
    <w:r w:rsidR="00DF549D" w:rsidRPr="00625179">
      <w:rPr>
        <w:rFonts w:asciiTheme="minorHAnsi" w:hAnsiTheme="minorHAnsi" w:cstheme="minorHAnsi"/>
      </w:rPr>
      <w:fldChar w:fldCharType="separate"/>
    </w:r>
    <w:r w:rsidR="00874A58" w:rsidRPr="00625179">
      <w:rPr>
        <w:rFonts w:asciiTheme="minorHAnsi" w:hAnsiTheme="minorHAnsi" w:cstheme="minorHAnsi"/>
        <w:noProof/>
      </w:rPr>
      <w:t>1</w:t>
    </w:r>
    <w:r w:rsidR="00DF549D" w:rsidRPr="00625179">
      <w:rPr>
        <w:rFonts w:asciiTheme="minorHAnsi" w:hAnsiTheme="minorHAnsi" w:cstheme="minorHAnsi"/>
      </w:rPr>
      <w:fldChar w:fldCharType="end"/>
    </w:r>
    <w:r w:rsidRPr="00625179">
      <w:rPr>
        <w:rFonts w:asciiTheme="minorHAnsi" w:hAnsiTheme="minorHAnsi" w:cstheme="minorHAnsi"/>
      </w:rPr>
      <w:t xml:space="preserve"> von </w:t>
    </w:r>
    <w:r w:rsidR="00DF549D" w:rsidRPr="00625179">
      <w:rPr>
        <w:rFonts w:asciiTheme="minorHAnsi" w:hAnsiTheme="minorHAnsi" w:cstheme="minorHAnsi"/>
      </w:rPr>
      <w:fldChar w:fldCharType="begin"/>
    </w:r>
    <w:r w:rsidRPr="00625179">
      <w:rPr>
        <w:rFonts w:asciiTheme="minorHAnsi" w:hAnsiTheme="minorHAnsi" w:cstheme="minorHAnsi"/>
      </w:rPr>
      <w:instrText xml:space="preserve"> NUMPAGES \* ARABIC </w:instrText>
    </w:r>
    <w:r w:rsidR="00DF549D" w:rsidRPr="00625179">
      <w:rPr>
        <w:rFonts w:asciiTheme="minorHAnsi" w:hAnsiTheme="minorHAnsi" w:cstheme="minorHAnsi"/>
      </w:rPr>
      <w:fldChar w:fldCharType="separate"/>
    </w:r>
    <w:r w:rsidR="00874A58" w:rsidRPr="00625179">
      <w:rPr>
        <w:rFonts w:asciiTheme="minorHAnsi" w:hAnsiTheme="minorHAnsi" w:cstheme="minorHAnsi"/>
        <w:noProof/>
      </w:rPr>
      <w:t>3</w:t>
    </w:r>
    <w:r w:rsidR="00DF549D" w:rsidRPr="00625179">
      <w:rPr>
        <w:rFonts w:asciiTheme="minorHAnsi" w:hAnsiTheme="minorHAnsi" w:cstheme="minorHAnsi"/>
      </w:rPr>
      <w:fldChar w:fldCharType="end"/>
    </w:r>
    <w:r w:rsidRPr="00625179">
      <w:rPr>
        <w:rFonts w:asciiTheme="minorHAnsi" w:hAnsiTheme="minorHAnsi" w:cstheme="minorHAnsi"/>
      </w:rPr>
      <w:tab/>
    </w:r>
    <w:r w:rsidR="00625179">
      <w:rPr>
        <w:rFonts w:asciiTheme="minorHAnsi" w:hAnsiTheme="minorHAnsi" w:cstheme="minorHAnsi"/>
      </w:rPr>
      <w:t xml:space="preserve">                                                                   </w:t>
    </w:r>
    <w:r w:rsidR="00F05453" w:rsidRPr="00625179">
      <w:rPr>
        <w:rFonts w:asciiTheme="minorHAnsi" w:hAnsiTheme="minorHAnsi" w:cstheme="minorHAnsi"/>
      </w:rPr>
      <w:t xml:space="preserve"> </w:t>
    </w:r>
    <w:r w:rsidR="00874A58" w:rsidRPr="00625179">
      <w:rPr>
        <w:rFonts w:asciiTheme="minorHAnsi" w:hAnsiTheme="minorHAnsi" w:cstheme="minorHAnsi"/>
      </w:rPr>
      <w:t>09.09.2020</w:t>
    </w:r>
  </w:p>
  <w:sdt>
    <w:sdtPr>
      <w:rPr>
        <w:rFonts w:asciiTheme="minorHAnsi" w:hAnsiTheme="minorHAnsi" w:cstheme="minorHAnsi"/>
      </w:rPr>
      <w:id w:val="-763838211"/>
      <w:docPartObj>
        <w:docPartGallery w:val="Page Numbers (Bottom of Page)"/>
        <w:docPartUnique/>
      </w:docPartObj>
    </w:sdtPr>
    <w:sdtEndPr/>
    <w:sdtContent>
      <w:p w:rsidR="00625179" w:rsidRPr="00625179" w:rsidRDefault="00625179" w:rsidP="00625179">
        <w:pPr>
          <w:pStyle w:val="Listenabsatz"/>
          <w:tabs>
            <w:tab w:val="right" w:pos="993"/>
          </w:tabs>
          <w:ind w:left="0"/>
          <w:rPr>
            <w:rFonts w:asciiTheme="minorHAnsi" w:hAnsiTheme="minorHAnsi" w:cstheme="minorHAnsi"/>
            <w:sz w:val="20"/>
            <w:szCs w:val="20"/>
          </w:rPr>
        </w:pPr>
        <w:r w:rsidRPr="00625179">
          <w:rPr>
            <w:rFonts w:asciiTheme="minorHAnsi" w:hAnsiTheme="minorHAnsi" w:cstheme="minorHAnsi"/>
            <w:sz w:val="20"/>
            <w:szCs w:val="20"/>
          </w:rPr>
          <w:t xml:space="preserve">Legende: </w:t>
        </w:r>
        <w:r w:rsidRPr="00625179">
          <w:rPr>
            <w:rFonts w:asciiTheme="minorHAnsi" w:hAnsiTheme="minorHAnsi" w:cstheme="minorHAnsi"/>
            <w:b/>
            <w:sz w:val="20"/>
            <w:szCs w:val="20"/>
          </w:rPr>
          <w:t>++</w:t>
        </w:r>
        <w:r w:rsidRPr="00625179">
          <w:rPr>
            <w:rFonts w:asciiTheme="minorHAnsi" w:hAnsiTheme="minorHAnsi" w:cstheme="minorHAnsi"/>
            <w:sz w:val="20"/>
            <w:szCs w:val="20"/>
          </w:rPr>
          <w:t xml:space="preserve"> trifft voll zu / </w:t>
        </w:r>
        <w:r w:rsidRPr="00625179">
          <w:rPr>
            <w:rFonts w:asciiTheme="minorHAnsi" w:hAnsiTheme="minorHAnsi" w:cstheme="minorHAnsi"/>
            <w:b/>
            <w:sz w:val="20"/>
            <w:szCs w:val="20"/>
          </w:rPr>
          <w:t>+</w:t>
        </w:r>
        <w:r w:rsidRPr="00625179">
          <w:rPr>
            <w:rFonts w:asciiTheme="minorHAnsi" w:hAnsiTheme="minorHAnsi" w:cstheme="minorHAnsi"/>
            <w:sz w:val="20"/>
            <w:szCs w:val="20"/>
          </w:rPr>
          <w:t xml:space="preserve"> trifft überwiegend zu / </w:t>
        </w:r>
        <w:r w:rsidRPr="00625179">
          <w:rPr>
            <w:rFonts w:asciiTheme="minorHAnsi" w:hAnsiTheme="minorHAnsi" w:cstheme="minorHAnsi"/>
            <w:b/>
            <w:sz w:val="20"/>
            <w:szCs w:val="20"/>
          </w:rPr>
          <w:tab/>
          <w:t>-</w:t>
        </w:r>
        <w:r w:rsidRPr="00625179">
          <w:rPr>
            <w:rFonts w:asciiTheme="minorHAnsi" w:hAnsiTheme="minorHAnsi" w:cstheme="minorHAnsi"/>
            <w:sz w:val="20"/>
            <w:szCs w:val="20"/>
          </w:rPr>
          <w:t xml:space="preserve"> trifft teilweise nicht zu / </w:t>
        </w:r>
        <w:r w:rsidRPr="00625179">
          <w:rPr>
            <w:rFonts w:asciiTheme="minorHAnsi" w:hAnsiTheme="minorHAnsi" w:cstheme="minorHAnsi"/>
            <w:b/>
            <w:sz w:val="20"/>
            <w:szCs w:val="20"/>
          </w:rPr>
          <w:t>- -</w:t>
        </w:r>
        <w:r w:rsidRPr="00625179">
          <w:rPr>
            <w:rFonts w:asciiTheme="minorHAnsi" w:hAnsiTheme="minorHAnsi" w:cstheme="minorHAnsi"/>
            <w:sz w:val="20"/>
            <w:szCs w:val="20"/>
          </w:rPr>
          <w:t xml:space="preserve"> trifft nicht zu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1F" w:rsidRDefault="008D3F1F">
      <w:pPr>
        <w:spacing w:after="0" w:line="240" w:lineRule="auto"/>
      </w:pPr>
      <w:r>
        <w:separator/>
      </w:r>
    </w:p>
  </w:footnote>
  <w:footnote w:type="continuationSeparator" w:id="0">
    <w:p w:rsidR="008D3F1F" w:rsidRDefault="008D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5C6" w:rsidRDefault="000E75C6">
    <w:pPr>
      <w:pStyle w:val="Kopfzeile"/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386CF0C" wp14:editId="45C1E9FB">
          <wp:simplePos x="0" y="0"/>
          <wp:positionH relativeFrom="margin">
            <wp:align>right</wp:align>
          </wp:positionH>
          <wp:positionV relativeFrom="page">
            <wp:posOffset>257898</wp:posOffset>
          </wp:positionV>
          <wp:extent cx="1800225" cy="735965"/>
          <wp:effectExtent l="0" t="0" r="9525" b="6985"/>
          <wp:wrapNone/>
          <wp:docPr id="13" name="Grafik 13" descr="RP_PL_vier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RP_PL_vier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47A3B09"/>
    <w:multiLevelType w:val="hybridMultilevel"/>
    <w:tmpl w:val="21C8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0F3E"/>
    <w:multiLevelType w:val="hybridMultilevel"/>
    <w:tmpl w:val="FAA8C2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768B4"/>
    <w:multiLevelType w:val="hybridMultilevel"/>
    <w:tmpl w:val="2FBA8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4456E"/>
    <w:multiLevelType w:val="hybridMultilevel"/>
    <w:tmpl w:val="ACB4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56A"/>
    <w:multiLevelType w:val="hybridMultilevel"/>
    <w:tmpl w:val="D8E0ADC2"/>
    <w:lvl w:ilvl="0" w:tplc="B138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49E"/>
    <w:multiLevelType w:val="hybridMultilevel"/>
    <w:tmpl w:val="ED5A2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3EFC"/>
    <w:multiLevelType w:val="hybridMultilevel"/>
    <w:tmpl w:val="0BF2A4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FF"/>
    <w:rsid w:val="00001A9D"/>
    <w:rsid w:val="000041B8"/>
    <w:rsid w:val="00010DC3"/>
    <w:rsid w:val="00034C4B"/>
    <w:rsid w:val="00041B45"/>
    <w:rsid w:val="00045DBC"/>
    <w:rsid w:val="00056AB1"/>
    <w:rsid w:val="000C401B"/>
    <w:rsid w:val="000C435E"/>
    <w:rsid w:val="000E4FC8"/>
    <w:rsid w:val="000E75C6"/>
    <w:rsid w:val="001119F2"/>
    <w:rsid w:val="00130E77"/>
    <w:rsid w:val="00182EF6"/>
    <w:rsid w:val="00192DE8"/>
    <w:rsid w:val="001A3286"/>
    <w:rsid w:val="001B34BF"/>
    <w:rsid w:val="00224EA2"/>
    <w:rsid w:val="00270779"/>
    <w:rsid w:val="002B56D7"/>
    <w:rsid w:val="00307966"/>
    <w:rsid w:val="00330402"/>
    <w:rsid w:val="00336376"/>
    <w:rsid w:val="00393219"/>
    <w:rsid w:val="0039454B"/>
    <w:rsid w:val="003A10C6"/>
    <w:rsid w:val="00437440"/>
    <w:rsid w:val="00451A3E"/>
    <w:rsid w:val="004D0DA8"/>
    <w:rsid w:val="004F61C1"/>
    <w:rsid w:val="0051147B"/>
    <w:rsid w:val="00526903"/>
    <w:rsid w:val="00543130"/>
    <w:rsid w:val="005550F0"/>
    <w:rsid w:val="00565D44"/>
    <w:rsid w:val="005B548C"/>
    <w:rsid w:val="006011B1"/>
    <w:rsid w:val="00625179"/>
    <w:rsid w:val="00625515"/>
    <w:rsid w:val="006661B1"/>
    <w:rsid w:val="006906FF"/>
    <w:rsid w:val="006939FF"/>
    <w:rsid w:val="006C1697"/>
    <w:rsid w:val="0074361F"/>
    <w:rsid w:val="00745CA9"/>
    <w:rsid w:val="007C5F93"/>
    <w:rsid w:val="008305C5"/>
    <w:rsid w:val="00840D9B"/>
    <w:rsid w:val="00866630"/>
    <w:rsid w:val="00874A58"/>
    <w:rsid w:val="008B1703"/>
    <w:rsid w:val="008B632B"/>
    <w:rsid w:val="008D3F1F"/>
    <w:rsid w:val="008E33E8"/>
    <w:rsid w:val="008F232C"/>
    <w:rsid w:val="00906030"/>
    <w:rsid w:val="00921877"/>
    <w:rsid w:val="00922EF3"/>
    <w:rsid w:val="009378EC"/>
    <w:rsid w:val="00956A25"/>
    <w:rsid w:val="00960A2E"/>
    <w:rsid w:val="00961D5A"/>
    <w:rsid w:val="009C3514"/>
    <w:rsid w:val="009E2F76"/>
    <w:rsid w:val="009F6CAA"/>
    <w:rsid w:val="00A202FB"/>
    <w:rsid w:val="00A860B3"/>
    <w:rsid w:val="00A94DB0"/>
    <w:rsid w:val="00AC28A8"/>
    <w:rsid w:val="00B01D79"/>
    <w:rsid w:val="00B11DDA"/>
    <w:rsid w:val="00B62147"/>
    <w:rsid w:val="00B868ED"/>
    <w:rsid w:val="00BA4246"/>
    <w:rsid w:val="00BB1E2B"/>
    <w:rsid w:val="00BB7E4D"/>
    <w:rsid w:val="00BC2095"/>
    <w:rsid w:val="00C23106"/>
    <w:rsid w:val="00C60EA9"/>
    <w:rsid w:val="00C67781"/>
    <w:rsid w:val="00C75A13"/>
    <w:rsid w:val="00CA7144"/>
    <w:rsid w:val="00CF4A0C"/>
    <w:rsid w:val="00D84A26"/>
    <w:rsid w:val="00DB04A4"/>
    <w:rsid w:val="00DF549D"/>
    <w:rsid w:val="00E022A8"/>
    <w:rsid w:val="00E26819"/>
    <w:rsid w:val="00E641C5"/>
    <w:rsid w:val="00E90A8A"/>
    <w:rsid w:val="00E967BA"/>
    <w:rsid w:val="00F05453"/>
    <w:rsid w:val="00F54F7C"/>
    <w:rsid w:val="00F6739D"/>
    <w:rsid w:val="00FB459F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9DBF02-8DC3-469E-9C8C-B0237D78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6A2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956A25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rsid w:val="00956A2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rsid w:val="00956A2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56A25"/>
  </w:style>
  <w:style w:type="character" w:customStyle="1" w:styleId="WW8Num1z1">
    <w:name w:val="WW8Num1z1"/>
    <w:rsid w:val="00956A25"/>
  </w:style>
  <w:style w:type="character" w:customStyle="1" w:styleId="WW8Num1z2">
    <w:name w:val="WW8Num1z2"/>
    <w:rsid w:val="00956A25"/>
  </w:style>
  <w:style w:type="character" w:customStyle="1" w:styleId="WW8Num1z3">
    <w:name w:val="WW8Num1z3"/>
    <w:rsid w:val="00956A25"/>
  </w:style>
  <w:style w:type="character" w:customStyle="1" w:styleId="WW8Num1z4">
    <w:name w:val="WW8Num1z4"/>
    <w:rsid w:val="00956A25"/>
  </w:style>
  <w:style w:type="character" w:customStyle="1" w:styleId="WW8Num1z5">
    <w:name w:val="WW8Num1z5"/>
    <w:rsid w:val="00956A25"/>
  </w:style>
  <w:style w:type="character" w:customStyle="1" w:styleId="WW8Num1z6">
    <w:name w:val="WW8Num1z6"/>
    <w:rsid w:val="00956A25"/>
  </w:style>
  <w:style w:type="character" w:customStyle="1" w:styleId="WW8Num1z7">
    <w:name w:val="WW8Num1z7"/>
    <w:rsid w:val="00956A25"/>
  </w:style>
  <w:style w:type="character" w:customStyle="1" w:styleId="WW8Num1z8">
    <w:name w:val="WW8Num1z8"/>
    <w:rsid w:val="00956A25"/>
  </w:style>
  <w:style w:type="character" w:customStyle="1" w:styleId="WW8Num2z0">
    <w:name w:val="WW8Num2z0"/>
    <w:rsid w:val="00956A25"/>
    <w:rPr>
      <w:rFonts w:ascii="Wingdings" w:hAnsi="Wingdings" w:cs="Wingdings"/>
    </w:rPr>
  </w:style>
  <w:style w:type="character" w:customStyle="1" w:styleId="WW8Num3z0">
    <w:name w:val="WW8Num3z0"/>
    <w:rsid w:val="00956A25"/>
    <w:rPr>
      <w:rFonts w:ascii="Wingdings" w:hAnsi="Wingdings" w:cs="Wingdings"/>
    </w:rPr>
  </w:style>
  <w:style w:type="character" w:customStyle="1" w:styleId="WW8Num2z1">
    <w:name w:val="WW8Num2z1"/>
    <w:rsid w:val="00956A25"/>
    <w:rPr>
      <w:rFonts w:ascii="Courier New" w:hAnsi="Courier New" w:cs="Courier New"/>
    </w:rPr>
  </w:style>
  <w:style w:type="character" w:customStyle="1" w:styleId="WW8Num2z2">
    <w:name w:val="WW8Num2z2"/>
    <w:rsid w:val="00956A25"/>
    <w:rPr>
      <w:rFonts w:ascii="Wingdings" w:hAnsi="Wingdings" w:cs="Wingdings"/>
    </w:rPr>
  </w:style>
  <w:style w:type="character" w:customStyle="1" w:styleId="WW8Num2z3">
    <w:name w:val="WW8Num2z3"/>
    <w:rsid w:val="00956A25"/>
    <w:rPr>
      <w:rFonts w:ascii="Symbol" w:hAnsi="Symbol" w:cs="Symbol"/>
    </w:rPr>
  </w:style>
  <w:style w:type="character" w:customStyle="1" w:styleId="WW8Num3z1">
    <w:name w:val="WW8Num3z1"/>
    <w:rsid w:val="00956A25"/>
    <w:rPr>
      <w:rFonts w:ascii="Courier New" w:hAnsi="Courier New" w:cs="Courier New"/>
    </w:rPr>
  </w:style>
  <w:style w:type="character" w:customStyle="1" w:styleId="WW8Num3z3">
    <w:name w:val="WW8Num3z3"/>
    <w:rsid w:val="00956A25"/>
    <w:rPr>
      <w:rFonts w:ascii="Symbol" w:hAnsi="Symbol" w:cs="Symbol"/>
    </w:rPr>
  </w:style>
  <w:style w:type="character" w:customStyle="1" w:styleId="Absatz-Standardschriftart1">
    <w:name w:val="Absatz-Standardschriftart1"/>
    <w:rsid w:val="00956A25"/>
  </w:style>
  <w:style w:type="character" w:customStyle="1" w:styleId="SprechblasentextZchn">
    <w:name w:val="Sprechblasentext Zchn"/>
    <w:rsid w:val="00956A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sid w:val="00956A25"/>
    <w:rPr>
      <w:rFonts w:ascii="Times New Roman" w:hAnsi="Times New Roman" w:cs="Times New Roman"/>
    </w:rPr>
  </w:style>
  <w:style w:type="character" w:customStyle="1" w:styleId="FuzeileZchn">
    <w:name w:val="Fußzeile Zchn"/>
    <w:rsid w:val="00956A25"/>
    <w:rPr>
      <w:rFonts w:ascii="Times New Roman" w:hAnsi="Times New Roman" w:cs="Times New Roman"/>
    </w:rPr>
  </w:style>
  <w:style w:type="character" w:customStyle="1" w:styleId="DokumentstrukturZchn">
    <w:name w:val="Dokumentstruktur Zchn"/>
    <w:rsid w:val="00956A25"/>
    <w:rPr>
      <w:rFonts w:ascii="Tahoma" w:hAnsi="Tahoma" w:cs="Tahoma"/>
      <w:sz w:val="16"/>
      <w:szCs w:val="16"/>
    </w:rPr>
  </w:style>
  <w:style w:type="character" w:customStyle="1" w:styleId="Aufzhlungszeichen1">
    <w:name w:val="Aufzählungszeichen1"/>
    <w:rsid w:val="00956A25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956A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56A25"/>
    <w:pPr>
      <w:spacing w:after="140" w:line="288" w:lineRule="auto"/>
    </w:pPr>
  </w:style>
  <w:style w:type="paragraph" w:styleId="Liste">
    <w:name w:val="List"/>
    <w:basedOn w:val="Textkrper"/>
    <w:rsid w:val="00956A25"/>
    <w:rPr>
      <w:rFonts w:cs="Mangal"/>
    </w:rPr>
  </w:style>
  <w:style w:type="paragraph" w:styleId="Beschriftung">
    <w:name w:val="caption"/>
    <w:basedOn w:val="Standard"/>
    <w:qFormat/>
    <w:rsid w:val="00956A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56A25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956A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6A25"/>
    <w:pPr>
      <w:spacing w:after="0" w:line="240" w:lineRule="auto"/>
    </w:pPr>
  </w:style>
  <w:style w:type="paragraph" w:styleId="Fuzeile">
    <w:name w:val="footer"/>
    <w:basedOn w:val="Standard"/>
    <w:rsid w:val="00956A25"/>
    <w:pPr>
      <w:spacing w:after="0" w:line="240" w:lineRule="auto"/>
    </w:pPr>
  </w:style>
  <w:style w:type="paragraph" w:customStyle="1" w:styleId="Dokumentstruktur1">
    <w:name w:val="Dokumentstruktur1"/>
    <w:basedOn w:val="Standard"/>
    <w:rsid w:val="00956A25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rsid w:val="00956A25"/>
  </w:style>
  <w:style w:type="paragraph" w:customStyle="1" w:styleId="TabellenInhalt">
    <w:name w:val="Tabellen Inhalt"/>
    <w:basedOn w:val="Standard"/>
    <w:rsid w:val="00956A25"/>
    <w:pPr>
      <w:suppressLineNumbers/>
    </w:pPr>
  </w:style>
  <w:style w:type="paragraph" w:customStyle="1" w:styleId="Tabellenberschrift">
    <w:name w:val="Tabellen Überschrift"/>
    <w:basedOn w:val="TabellenInhalt"/>
    <w:rsid w:val="00956A25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956A25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rsid w:val="00956A25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rsid w:val="00956A25"/>
    <w:pPr>
      <w:spacing w:before="60"/>
      <w:jc w:val="center"/>
    </w:pPr>
    <w:rPr>
      <w:sz w:val="36"/>
      <w:szCs w:val="36"/>
    </w:rPr>
  </w:style>
  <w:style w:type="paragraph" w:styleId="Listenabsatz">
    <w:name w:val="List Paragraph"/>
    <w:basedOn w:val="Standard"/>
    <w:uiPriority w:val="34"/>
    <w:qFormat/>
    <w:rsid w:val="00A860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41B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B45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B45"/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874A58"/>
    <w:rPr>
      <w:strike w:val="0"/>
      <w:dstrike w:val="0"/>
      <w:color w:val="3636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426D-E70F-4D55-A9D5-7C509469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 der Kriterien zur Erstellung von Prüfungsaufgaben Mathematik</vt:lpstr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der Kriterien zur Erstellung von Prüfungsaufgaben Mathematik</dc:title>
  <dc:creator>Schüler</dc:creator>
  <cp:lastModifiedBy>Anna John</cp:lastModifiedBy>
  <cp:revision>2</cp:revision>
  <cp:lastPrinted>2011-12-02T01:58:00Z</cp:lastPrinted>
  <dcterms:created xsi:type="dcterms:W3CDTF">2020-10-27T13:35:00Z</dcterms:created>
  <dcterms:modified xsi:type="dcterms:W3CDTF">2020-10-27T13:35:00Z</dcterms:modified>
</cp:coreProperties>
</file>